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61EC1">
      <w:pPr>
        <w:pStyle w:val="20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 w:line="240" w:lineRule="auto"/>
        <w:ind w:right="6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 xml:space="preserve">Table </w:t>
      </w:r>
      <w:r>
        <w:rPr>
          <w:rFonts w:hint="default" w:ascii="Times New Roman" w:hAnsi="Times New Roman" w:cs="Times New Roman"/>
          <w:i w:val="0"/>
          <w:iCs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 w:cs="Times New Roman"/>
          <w:i w:val="0"/>
          <w:iCs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.</w:t>
      </w:r>
      <w:r>
        <w:rPr>
          <w:rFonts w:hint="default" w:ascii="Times New Roman" w:hAnsi="Times New Roman" w:cs="Times New Roman"/>
          <w:i w:val="0"/>
          <w:iCs/>
          <w:sz w:val="24"/>
          <w:szCs w:val="24"/>
          <w:lang w:val="en-US" w:eastAsia="zh-CN"/>
        </w:rPr>
        <w:t xml:space="preserve"> The slope index and concentration index for SDI-related inequalities in the incidence of MSM, SCC</w:t>
      </w:r>
      <w:r>
        <w:rPr>
          <w:rFonts w:hint="eastAsia" w:ascii="Times New Roman" w:hAnsi="Times New Roman" w:cs="Times New Roman"/>
          <w:i w:val="0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/>
          <w:sz w:val="24"/>
          <w:szCs w:val="24"/>
          <w:lang w:val="en-US" w:eastAsia="zh-CN"/>
        </w:rPr>
        <w:t>and BCC in 1990 and 2021.</w:t>
      </w:r>
      <w:r>
        <w:rPr>
          <w:rFonts w:hint="eastAsia" w:ascii="Times New Roman" w:hAnsi="Times New Roman" w:cs="Times New Roman"/>
          <w:i w:val="0"/>
          <w:iCs/>
          <w:sz w:val="24"/>
          <w:szCs w:val="24"/>
          <w:lang w:val="en-US" w:eastAsia="zh-CN"/>
        </w:rPr>
        <w:t xml:space="preserve"> 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8"/>
        <w:gridCol w:w="1822"/>
        <w:gridCol w:w="1770"/>
        <w:gridCol w:w="1110"/>
        <w:gridCol w:w="2220"/>
        <w:gridCol w:w="1999"/>
      </w:tblGrid>
      <w:tr w14:paraId="6D5B2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Header/>
          <w:jc w:val="center"/>
        </w:trPr>
        <w:tc>
          <w:tcPr>
            <w:tcW w:w="3038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42C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Causes</w:t>
            </w:r>
          </w:p>
        </w:tc>
        <w:tc>
          <w:tcPr>
            <w:tcW w:w="3592" w:type="dxa"/>
            <w:gridSpan w:val="2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6F3D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Slope index</w:t>
            </w:r>
          </w:p>
        </w:tc>
        <w:tc>
          <w:tcPr>
            <w:tcW w:w="111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D57F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19" w:type="dxa"/>
            <w:gridSpan w:val="2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004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Concentration index</w:t>
            </w:r>
          </w:p>
        </w:tc>
      </w:tr>
      <w:tr w14:paraId="20B01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38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784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0D25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</w:tc>
        <w:tc>
          <w:tcPr>
            <w:tcW w:w="177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1649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2021 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6607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031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1990 </w:t>
            </w:r>
          </w:p>
        </w:tc>
        <w:tc>
          <w:tcPr>
            <w:tcW w:w="1999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01A0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2021 </w:t>
            </w:r>
          </w:p>
        </w:tc>
      </w:tr>
      <w:tr w14:paraId="7A1C9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1B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MSM</w:t>
            </w:r>
          </w:p>
        </w:tc>
        <w:tc>
          <w:tcPr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B431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3.06</w:t>
            </w:r>
          </w:p>
        </w:tc>
        <w:tc>
          <w:tcPr>
            <w:tcW w:w="177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424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9.53 </w:t>
            </w:r>
          </w:p>
        </w:tc>
        <w:tc>
          <w:tcPr>
            <w:tcW w:w="11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1364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DBE0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0.711</w:t>
            </w:r>
          </w:p>
        </w:tc>
        <w:tc>
          <w:tcPr>
            <w:tcW w:w="1999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482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0.713</w:t>
            </w:r>
          </w:p>
        </w:tc>
      </w:tr>
      <w:tr w14:paraId="35BC3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BD3B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SCC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641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2.47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089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4.82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1E7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0F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0.707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844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0.631</w:t>
            </w:r>
          </w:p>
        </w:tc>
      </w:tr>
      <w:tr w14:paraId="03FB4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D29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BCC</w:t>
            </w:r>
          </w:p>
        </w:tc>
        <w:tc>
          <w:tcPr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8E3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22.12 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784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40.30 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F6F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BC8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0.607</w:t>
            </w:r>
          </w:p>
        </w:tc>
        <w:tc>
          <w:tcPr>
            <w:tcW w:w="199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41E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0.523</w:t>
            </w:r>
          </w:p>
        </w:tc>
      </w:tr>
    </w:tbl>
    <w:p w14:paraId="185CF650">
      <w:pPr>
        <w:rPr>
          <w:rFonts w:hint="default" w:ascii="Times New Roman" w:hAnsi="Times New Roman" w:eastAsia="宋体" w:cs="Times New Roman"/>
          <w:iCs/>
          <w:color w:val="0E101A"/>
          <w:kern w:val="2"/>
          <w:sz w:val="24"/>
          <w:szCs w:val="24"/>
          <w:lang w:val="en-US" w:eastAsia="zh-CN" w:bidi="ar"/>
        </w:rPr>
      </w:pPr>
      <w:r>
        <w:rPr>
          <w:rStyle w:val="12"/>
          <w:rFonts w:hint="default" w:ascii="Times New Roman" w:hAnsi="Times New Roman" w:eastAsia="宋体" w:cs="Times New Roman"/>
          <w:b w:val="0"/>
          <w:bCs w:val="0"/>
          <w:iCs/>
          <w:kern w:val="2"/>
          <w:sz w:val="24"/>
          <w:szCs w:val="24"/>
          <w:lang w:val="en-US" w:eastAsia="zh-CN" w:bidi="ar"/>
        </w:rPr>
        <w:t xml:space="preserve">MSM </w:t>
      </w:r>
      <w:r>
        <w:rPr>
          <w:rStyle w:val="12"/>
          <w:rFonts w:hint="default" w:ascii="Times New Roman" w:hAnsi="Times New Roman" w:eastAsia="宋体" w:cs="Times New Roman"/>
          <w:bCs/>
          <w:iCs/>
          <w:kern w:val="2"/>
          <w:sz w:val="24"/>
          <w:szCs w:val="24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iCs/>
          <w:kern w:val="2"/>
          <w:sz w:val="24"/>
          <w:szCs w:val="24"/>
          <w:lang w:val="en-US" w:eastAsia="zh-CN" w:bidi="ar"/>
        </w:rPr>
        <w:t xml:space="preserve"> malignant skin melanoma. SCC = squamous cell carcinoma. BCC = basal c</w:t>
      </w:r>
      <w:bookmarkStart w:id="0" w:name="_GoBack"/>
      <w:bookmarkEnd w:id="0"/>
      <w:r>
        <w:rPr>
          <w:rFonts w:hint="default" w:ascii="Times New Roman" w:hAnsi="Times New Roman" w:eastAsia="宋体" w:cs="Times New Roman"/>
          <w:iCs/>
          <w:kern w:val="2"/>
          <w:sz w:val="24"/>
          <w:szCs w:val="24"/>
          <w:lang w:val="en-US" w:eastAsia="zh-CN" w:bidi="ar"/>
        </w:rPr>
        <w:t xml:space="preserve">ell carcinoma. SDI = </w:t>
      </w:r>
      <w:r>
        <w:rPr>
          <w:rFonts w:hint="default" w:ascii="Times New Roman" w:hAnsi="Times New Roman" w:eastAsia="宋体" w:cs="Times New Roman"/>
          <w:iCs/>
          <w:color w:val="0E101A"/>
          <w:kern w:val="2"/>
          <w:sz w:val="24"/>
          <w:szCs w:val="24"/>
          <w:lang w:val="en-US" w:eastAsia="zh-CN" w:bidi="ar"/>
        </w:rPr>
        <w:t>socio</w:t>
      </w:r>
      <w:r>
        <w:rPr>
          <w:rFonts w:hint="eastAsia" w:ascii="Times New Roman" w:hAnsi="Times New Roman" w:eastAsia="宋体" w:cs="Times New Roman"/>
          <w:iCs/>
          <w:color w:val="0E101A"/>
          <w:kern w:val="2"/>
          <w:sz w:val="24"/>
          <w:szCs w:val="24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iCs/>
          <w:color w:val="0E101A"/>
          <w:kern w:val="2"/>
          <w:sz w:val="24"/>
          <w:szCs w:val="24"/>
          <w:lang w:val="en-US" w:eastAsia="zh-CN" w:bidi="ar"/>
        </w:rPr>
        <w:t>demographic index.</w:t>
      </w:r>
    </w:p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</w:compat>
  <w:docVars>
    <w:docVar w:name="commondata" w:val="eyJoZGlkIjoiYmY2MDgxYTk1ZGFmZjZhMzk1MTliOGNhYTNmZDU1NjQifQ=="/>
  </w:docVars>
  <w:rsids>
    <w:rsidRoot w:val="00000000"/>
    <w:rsid w:val="04AE7B23"/>
    <w:rsid w:val="0A99092D"/>
    <w:rsid w:val="0D2210AE"/>
    <w:rsid w:val="12781A5D"/>
    <w:rsid w:val="134C29E0"/>
    <w:rsid w:val="14700D08"/>
    <w:rsid w:val="179E3A27"/>
    <w:rsid w:val="1C601C5C"/>
    <w:rsid w:val="220152DE"/>
    <w:rsid w:val="22596EC8"/>
    <w:rsid w:val="25565941"/>
    <w:rsid w:val="2AF27EBA"/>
    <w:rsid w:val="2C42277B"/>
    <w:rsid w:val="3B506C62"/>
    <w:rsid w:val="4A547DF1"/>
    <w:rsid w:val="50217795"/>
    <w:rsid w:val="511D1474"/>
    <w:rsid w:val="56811F6E"/>
    <w:rsid w:val="5C181DA8"/>
    <w:rsid w:val="699658D9"/>
    <w:rsid w:val="6D4014A6"/>
    <w:rsid w:val="6EFE7B75"/>
    <w:rsid w:val="6FAD74D8"/>
    <w:rsid w:val="70893AA1"/>
    <w:rsid w:val="70F353BF"/>
    <w:rsid w:val="741C4C2C"/>
    <w:rsid w:val="74842EFD"/>
    <w:rsid w:val="77EB3293"/>
    <w:rsid w:val="7993773F"/>
    <w:rsid w:val="7B5336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1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strong"/>
    <w:basedOn w:val="11"/>
    <w:qFormat/>
    <w:uiPriority w:val="1"/>
    <w:rPr>
      <w:b/>
    </w:rPr>
  </w:style>
  <w:style w:type="paragraph" w:customStyle="1" w:styleId="14">
    <w:name w:val="centered"/>
    <w:basedOn w:val="1"/>
    <w:qFormat/>
    <w:uiPriority w:val="0"/>
    <w:pPr>
      <w:jc w:val="center"/>
    </w:pPr>
  </w:style>
  <w:style w:type="table" w:customStyle="1" w:styleId="15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6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8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9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0">
    <w:name w:val="Table Caption"/>
    <w:basedOn w:val="19"/>
    <w:qFormat/>
    <w:uiPriority w:val="0"/>
  </w:style>
  <w:style w:type="character" w:customStyle="1" w:styleId="21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2">
    <w:name w:val="reference_id"/>
    <w:basedOn w:val="11"/>
    <w:qFormat/>
    <w:uiPriority w:val="1"/>
    <w:rPr>
      <w:vertAlign w:val="superscript"/>
    </w:rPr>
  </w:style>
  <w:style w:type="paragraph" w:customStyle="1" w:styleId="23">
    <w:name w:val="graphic title"/>
    <w:basedOn w:val="19"/>
    <w:next w:val="1"/>
    <w:qFormat/>
    <w:uiPriority w:val="0"/>
  </w:style>
  <w:style w:type="paragraph" w:customStyle="1" w:styleId="24">
    <w:name w:val="table title"/>
    <w:basedOn w:val="20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329</Characters>
  <Lines>0</Lines>
  <Paragraphs>0</Paragraphs>
  <TotalTime>2</TotalTime>
  <ScaleCrop>false</ScaleCrop>
  <LinksUpToDate>false</LinksUpToDate>
  <CharactersWithSpaces>380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2025-11-19T14:03:20Z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10A2FA20D2714E5EB1CE88DADF88E462_13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