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392C8E">
      <w:pPr>
        <w:pStyle w:val="19"/>
        <w:keepNext/>
        <w:keepLines w:val="0"/>
        <w:pageBreakBefore w:val="0"/>
        <w:widowControl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0" w:firstLineChars="0"/>
        <w:jc w:val="both"/>
        <w:textAlignment w:val="auto"/>
        <w:rPr>
          <w:sz w:val="28"/>
          <w:szCs w:val="28"/>
        </w:rPr>
      </w:pPr>
      <w:r>
        <w:rPr>
          <w:rFonts w:hint="eastAsia" w:ascii="Times New Roman" w:hAnsi="Times New Roman" w:cs="Times New Roman"/>
          <w:i w:val="0"/>
          <w:iCs/>
          <w:sz w:val="28"/>
          <w:szCs w:val="28"/>
          <w:lang w:val="en-US" w:eastAsia="zh-CN"/>
        </w:rPr>
        <w:t>Table S3. The ASRs</w:t>
      </w:r>
      <w:bookmarkStart w:id="0" w:name="_GoBack"/>
      <w:bookmarkEnd w:id="0"/>
      <w:r>
        <w:rPr>
          <w:rFonts w:hint="default" w:ascii="Times New Roman" w:hAnsi="Times New Roman" w:cs="Times New Roman"/>
          <w:i w:val="0"/>
          <w:iCs/>
          <w:sz w:val="28"/>
          <w:szCs w:val="28"/>
        </w:rPr>
        <w:t xml:space="preserve"> of death</w:t>
      </w:r>
      <w:r>
        <w:rPr>
          <w:rFonts w:hint="eastAsia" w:ascii="Times New Roman" w:hAnsi="Times New Roman" w:cs="Times New Roman"/>
          <w:i w:val="0"/>
          <w:iCs/>
          <w:sz w:val="28"/>
          <w:szCs w:val="28"/>
          <w:lang w:val="en-US" w:eastAsia="zh-CN"/>
        </w:rPr>
        <w:t xml:space="preserve">s, </w:t>
      </w:r>
      <w:r>
        <w:rPr>
          <w:rFonts w:hint="default" w:ascii="Times New Roman" w:hAnsi="Times New Roman" w:cs="Times New Roman"/>
          <w:i w:val="0"/>
          <w:iCs/>
          <w:sz w:val="28"/>
          <w:szCs w:val="28"/>
        </w:rPr>
        <w:t>DALYs</w:t>
      </w:r>
      <w:r>
        <w:rPr>
          <w:rFonts w:hint="eastAsia" w:ascii="Times New Roman" w:hAnsi="Times New Roman" w:cs="Times New Roman"/>
          <w:i w:val="0"/>
          <w:iCs/>
          <w:sz w:val="28"/>
          <w:szCs w:val="28"/>
          <w:lang w:val="en-US" w:eastAsia="zh-CN"/>
        </w:rPr>
        <w:t xml:space="preserve">, incidence </w:t>
      </w:r>
      <w:r>
        <w:rPr>
          <w:rFonts w:hint="default" w:ascii="Times New Roman" w:hAnsi="Times New Roman" w:cs="Times New Roman"/>
          <w:i w:val="0"/>
          <w:iCs/>
          <w:sz w:val="28"/>
          <w:szCs w:val="28"/>
          <w:lang w:val="en-US" w:eastAsia="zh-CN"/>
        </w:rPr>
        <w:t>and</w:t>
      </w:r>
      <w:r>
        <w:rPr>
          <w:rFonts w:hint="eastAsia" w:ascii="Times New Roman" w:hAnsi="Times New Roman" w:cs="Times New Roman"/>
          <w:i w:val="0"/>
          <w:iCs/>
          <w:sz w:val="28"/>
          <w:szCs w:val="28"/>
          <w:lang w:val="en-US" w:eastAsia="zh-CN"/>
        </w:rPr>
        <w:t xml:space="preserve"> prevalence </w:t>
      </w:r>
      <w:r>
        <w:rPr>
          <w:rFonts w:hint="default" w:ascii="Times New Roman" w:hAnsi="Times New Roman" w:cs="Times New Roman"/>
          <w:i w:val="0"/>
          <w:iCs/>
          <w:sz w:val="28"/>
          <w:szCs w:val="28"/>
        </w:rPr>
        <w:t xml:space="preserve">of </w:t>
      </w:r>
      <w:r>
        <w:rPr>
          <w:rFonts w:hint="eastAsia" w:ascii="Times New Roman" w:hAnsi="Times New Roman" w:cs="Times New Roman"/>
          <w:i w:val="0"/>
          <w:iCs/>
          <w:sz w:val="28"/>
          <w:szCs w:val="28"/>
          <w:lang w:val="en-US" w:eastAsia="zh-CN"/>
        </w:rPr>
        <w:t>SCC</w:t>
      </w:r>
      <w:r>
        <w:rPr>
          <w:rFonts w:hint="default" w:ascii="Times New Roman" w:hAnsi="Times New Roman" w:cs="Times New Roman"/>
          <w:i w:val="0"/>
          <w:iCs/>
          <w:sz w:val="28"/>
          <w:szCs w:val="28"/>
        </w:rPr>
        <w:t xml:space="preserve"> with percent change </w:t>
      </w:r>
      <w:r>
        <w:rPr>
          <w:rFonts w:hint="default" w:ascii="Times New Roman" w:hAnsi="Times New Roman" w:eastAsia="Segoe UI" w:cs="Times New Roman"/>
          <w:b/>
          <w:bCs/>
          <w:i w:val="0"/>
          <w:iCs w:val="0"/>
          <w:caps w:val="0"/>
          <w:color w:val="101214"/>
          <w:spacing w:val="0"/>
          <w:sz w:val="28"/>
          <w:szCs w:val="28"/>
          <w:shd w:val="clear" w:fill="FFFFFF"/>
          <w:lang w:val="en-US" w:eastAsia="zh-CN"/>
        </w:rPr>
        <w:t xml:space="preserve">in </w:t>
      </w:r>
      <w:r>
        <w:rPr>
          <w:rFonts w:hint="eastAsia" w:ascii="Times New Roman" w:hAnsi="Times New Roman" w:eastAsia="Segoe UI" w:cs="Times New Roman"/>
          <w:b/>
          <w:bCs/>
          <w:i w:val="0"/>
          <w:iCs w:val="0"/>
          <w:caps w:val="0"/>
          <w:color w:val="101214"/>
          <w:spacing w:val="0"/>
          <w:sz w:val="28"/>
          <w:szCs w:val="28"/>
          <w:shd w:val="clear" w:fill="FFFFFF"/>
          <w:lang w:val="en-US" w:eastAsia="zh-CN"/>
        </w:rPr>
        <w:t xml:space="preserve">ASR </w:t>
      </w:r>
      <w:r>
        <w:rPr>
          <w:rFonts w:hint="default" w:ascii="Times New Roman" w:hAnsi="Times New Roman" w:eastAsia="Segoe UI" w:cs="Times New Roman"/>
          <w:b/>
          <w:bCs/>
          <w:i w:val="0"/>
          <w:iCs w:val="0"/>
          <w:caps w:val="0"/>
          <w:color w:val="101214"/>
          <w:spacing w:val="0"/>
          <w:sz w:val="28"/>
          <w:szCs w:val="28"/>
          <w:shd w:val="clear" w:fill="FFFFFF"/>
          <w:lang w:val="en-US" w:eastAsia="zh-CN"/>
        </w:rPr>
        <w:t>from 1990 to 20</w:t>
      </w:r>
      <w:r>
        <w:rPr>
          <w:rFonts w:hint="eastAsia" w:ascii="Times New Roman" w:hAnsi="Times New Roman" w:eastAsia="Segoe UI" w:cs="Times New Roman"/>
          <w:b/>
          <w:bCs/>
          <w:i w:val="0"/>
          <w:iCs w:val="0"/>
          <w:caps w:val="0"/>
          <w:color w:val="101214"/>
          <w:spacing w:val="0"/>
          <w:sz w:val="28"/>
          <w:szCs w:val="28"/>
          <w:shd w:val="clear" w:fill="FFFFFF"/>
          <w:lang w:val="en-US" w:eastAsia="zh-CN"/>
        </w:rPr>
        <w:t xml:space="preserve">21 </w:t>
      </w:r>
      <w:r>
        <w:rPr>
          <w:rFonts w:hint="eastAsia" w:ascii="Times New Roman" w:hAnsi="Times New Roman" w:cs="Times New Roman"/>
          <w:i w:val="0"/>
          <w:iCs/>
          <w:sz w:val="28"/>
          <w:szCs w:val="28"/>
          <w:lang w:val="en-US" w:eastAsia="zh-CN"/>
        </w:rPr>
        <w:t>(Global, 4 continents, 5 SDI regions, 21 GBD regions)</w:t>
      </w:r>
      <w:r>
        <w:rPr>
          <w:rFonts w:hint="default" w:ascii="Times New Roman" w:hAnsi="Times New Roman" w:cs="Times New Roman"/>
          <w:i w:val="0"/>
          <w:iCs/>
          <w:sz w:val="28"/>
          <w:szCs w:val="28"/>
        </w:rPr>
        <w:t>.</w:t>
      </w:r>
    </w:p>
    <w:p w14:paraId="5CDB76CE">
      <w:pPr>
        <w:pStyle w:val="19"/>
        <w:keepNext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spacing w:before="60" w:after="60" w:line="240" w:lineRule="auto"/>
        <w:ind w:left="60" w:right="60" w:firstLine="0" w:firstLineChars="0"/>
        <w:jc w:val="center"/>
      </w:pPr>
    </w:p>
    <w:tbl>
      <w:tblPr>
        <w:tblStyle w:val="8"/>
        <w:tblW w:w="1343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4"/>
        <w:gridCol w:w="790"/>
        <w:gridCol w:w="851"/>
        <w:gridCol w:w="889"/>
        <w:gridCol w:w="351"/>
        <w:gridCol w:w="950"/>
        <w:gridCol w:w="940"/>
        <w:gridCol w:w="1000"/>
        <w:gridCol w:w="333"/>
        <w:gridCol w:w="990"/>
        <w:gridCol w:w="927"/>
        <w:gridCol w:w="1000"/>
        <w:gridCol w:w="310"/>
        <w:gridCol w:w="1024"/>
        <w:gridCol w:w="740"/>
        <w:gridCol w:w="940"/>
      </w:tblGrid>
      <w:tr w14:paraId="0A304F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404" w:type="dxa"/>
            <w:vMerge w:val="restart"/>
            <w:tcBorders>
              <w:top w:val="single" w:color="000000" w:sz="12" w:space="0"/>
              <w:left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5F2649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L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ocation</w:t>
            </w:r>
          </w:p>
        </w:tc>
        <w:tc>
          <w:tcPr>
            <w:tcW w:w="2530" w:type="dxa"/>
            <w:gridSpan w:val="3"/>
            <w:tcBorders>
              <w:top w:val="single" w:color="000000" w:sz="12" w:space="0"/>
              <w:left w:val="nil"/>
              <w:bottom w:val="single" w:color="000000" w:sz="8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024F42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Deaths</w:t>
            </w:r>
          </w:p>
        </w:tc>
        <w:tc>
          <w:tcPr>
            <w:tcW w:w="351" w:type="dxa"/>
            <w:tcBorders>
              <w:top w:val="single" w:color="000000" w:sz="12" w:space="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4BF71F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2890" w:type="dxa"/>
            <w:gridSpan w:val="3"/>
            <w:tcBorders>
              <w:top w:val="single" w:color="000000" w:sz="12" w:space="0"/>
              <w:left w:val="nil"/>
              <w:bottom w:val="single" w:color="000000" w:sz="8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2CD9B2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DALYs</w:t>
            </w:r>
          </w:p>
        </w:tc>
        <w:tc>
          <w:tcPr>
            <w:tcW w:w="333" w:type="dxa"/>
            <w:tcBorders>
              <w:top w:val="single" w:color="000000" w:sz="12" w:space="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3CB5DD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2917" w:type="dxa"/>
            <w:gridSpan w:val="3"/>
            <w:tcBorders>
              <w:top w:val="single" w:color="000000" w:sz="12" w:space="0"/>
              <w:left w:val="nil"/>
              <w:bottom w:val="single" w:color="000000" w:sz="8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F8E634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Incidence</w:t>
            </w:r>
          </w:p>
        </w:tc>
        <w:tc>
          <w:tcPr>
            <w:tcW w:w="310" w:type="dxa"/>
            <w:tcBorders>
              <w:top w:val="single" w:color="000000" w:sz="12" w:space="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6862A2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2704" w:type="dxa"/>
            <w:gridSpan w:val="3"/>
            <w:tcBorders>
              <w:top w:val="single" w:color="000000" w:sz="12" w:space="0"/>
              <w:left w:val="nil"/>
              <w:bottom w:val="single" w:color="000000" w:sz="8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EB9AD8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Prevalence</w:t>
            </w:r>
          </w:p>
        </w:tc>
      </w:tr>
      <w:tr w14:paraId="58CECD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404" w:type="dxa"/>
            <w:vMerge w:val="continue"/>
            <w:tcBorders>
              <w:left w:val="nil"/>
              <w:bottom w:val="single" w:color="auto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4221F2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90" w:type="dxa"/>
            <w:tcBorders>
              <w:top w:val="single" w:color="000000" w:sz="8" w:space="0"/>
              <w:left w:val="nil"/>
              <w:bottom w:val="single" w:color="auto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8F6314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1990</w:t>
            </w:r>
          </w:p>
          <w:p w14:paraId="25FE4326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(95% UI)</w:t>
            </w:r>
          </w:p>
        </w:tc>
        <w:tc>
          <w:tcPr>
            <w:tcW w:w="851" w:type="dxa"/>
            <w:tcBorders>
              <w:top w:val="single" w:color="000000" w:sz="8" w:space="0"/>
              <w:left w:val="nil"/>
              <w:bottom w:val="single" w:color="auto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91CC0C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2021</w:t>
            </w:r>
          </w:p>
          <w:p w14:paraId="0D2E9E16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(95% UI)</w:t>
            </w:r>
          </w:p>
        </w:tc>
        <w:tc>
          <w:tcPr>
            <w:tcW w:w="889" w:type="dxa"/>
            <w:tcBorders>
              <w:top w:val="single" w:color="000000" w:sz="8" w:space="0"/>
              <w:left w:val="nil"/>
              <w:bottom w:val="single" w:color="auto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70AFC6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Change,%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(95% UI)</w:t>
            </w:r>
          </w:p>
        </w:tc>
        <w:tc>
          <w:tcPr>
            <w:tcW w:w="351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DECF27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950" w:type="dxa"/>
            <w:tcBorders>
              <w:top w:val="single" w:color="000000" w:sz="8" w:space="0"/>
              <w:left w:val="nil"/>
              <w:bottom w:val="single" w:color="auto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C1AAF2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1990</w:t>
            </w:r>
          </w:p>
          <w:p w14:paraId="5E92A4B7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(95% UI)</w:t>
            </w:r>
          </w:p>
        </w:tc>
        <w:tc>
          <w:tcPr>
            <w:tcW w:w="940" w:type="dxa"/>
            <w:tcBorders>
              <w:top w:val="single" w:color="000000" w:sz="8" w:space="0"/>
              <w:left w:val="nil"/>
              <w:bottom w:val="single" w:color="auto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C2C266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2021</w:t>
            </w:r>
          </w:p>
          <w:p w14:paraId="03DAA72F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(95% UI)</w:t>
            </w:r>
          </w:p>
        </w:tc>
        <w:tc>
          <w:tcPr>
            <w:tcW w:w="1000" w:type="dxa"/>
            <w:tcBorders>
              <w:top w:val="single" w:color="000000" w:sz="8" w:space="0"/>
              <w:left w:val="nil"/>
              <w:bottom w:val="single" w:color="auto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74C344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Change,%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(95% UI)</w:t>
            </w:r>
          </w:p>
        </w:tc>
        <w:tc>
          <w:tcPr>
            <w:tcW w:w="333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BDF751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990" w:type="dxa"/>
            <w:tcBorders>
              <w:top w:val="single" w:color="000000" w:sz="8" w:space="0"/>
              <w:left w:val="nil"/>
              <w:bottom w:val="single" w:color="auto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2DDFB7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1990</w:t>
            </w:r>
          </w:p>
          <w:p w14:paraId="18C81E61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(95% UI)</w:t>
            </w:r>
          </w:p>
        </w:tc>
        <w:tc>
          <w:tcPr>
            <w:tcW w:w="927" w:type="dxa"/>
            <w:tcBorders>
              <w:top w:val="single" w:color="000000" w:sz="8" w:space="0"/>
              <w:left w:val="nil"/>
              <w:bottom w:val="single" w:color="auto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8A5551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2021</w:t>
            </w:r>
          </w:p>
          <w:p w14:paraId="4D6BB1BC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(95% UI)</w:t>
            </w:r>
          </w:p>
        </w:tc>
        <w:tc>
          <w:tcPr>
            <w:tcW w:w="1000" w:type="dxa"/>
            <w:tcBorders>
              <w:top w:val="single" w:color="000000" w:sz="8" w:space="0"/>
              <w:left w:val="nil"/>
              <w:bottom w:val="single" w:color="auto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68E162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Change,%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(95% UI)</w:t>
            </w:r>
          </w:p>
        </w:tc>
        <w:tc>
          <w:tcPr>
            <w:tcW w:w="310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09F816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024" w:type="dxa"/>
            <w:tcBorders>
              <w:top w:val="single" w:color="000000" w:sz="8" w:space="0"/>
              <w:left w:val="nil"/>
              <w:bottom w:val="single" w:color="auto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6B7349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1990</w:t>
            </w:r>
          </w:p>
          <w:p w14:paraId="3395F137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(95% UI)</w:t>
            </w:r>
          </w:p>
        </w:tc>
        <w:tc>
          <w:tcPr>
            <w:tcW w:w="740" w:type="dxa"/>
            <w:tcBorders>
              <w:top w:val="single" w:color="000000" w:sz="8" w:space="0"/>
              <w:left w:val="nil"/>
              <w:bottom w:val="single" w:color="auto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6EA37D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2021</w:t>
            </w:r>
          </w:p>
          <w:p w14:paraId="36F72128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(95% UI)</w:t>
            </w:r>
          </w:p>
        </w:tc>
        <w:tc>
          <w:tcPr>
            <w:tcW w:w="940" w:type="dxa"/>
            <w:tcBorders>
              <w:top w:val="single" w:color="000000" w:sz="8" w:space="0"/>
              <w:left w:val="nil"/>
              <w:bottom w:val="single" w:color="auto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6ABF40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Change,%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(95% UI)</w:t>
            </w:r>
          </w:p>
        </w:tc>
      </w:tr>
      <w:tr w14:paraId="2B424D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404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0D52AC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Global</w:t>
            </w:r>
          </w:p>
        </w:tc>
        <w:tc>
          <w:tcPr>
            <w:tcW w:w="790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3111C3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0.67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(0.6,0.73)</w:t>
            </w:r>
          </w:p>
        </w:tc>
        <w:tc>
          <w:tcPr>
            <w:tcW w:w="851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50ECEB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0.69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(0.59,0.77)</w:t>
            </w:r>
          </w:p>
        </w:tc>
        <w:tc>
          <w:tcPr>
            <w:tcW w:w="889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21D307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4.07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(-4.37,12.31)</w:t>
            </w:r>
          </w:p>
        </w:tc>
        <w:tc>
          <w:tcPr>
            <w:tcW w:w="351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F98307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0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7D9103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14.01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(12.79,15.37)</w:t>
            </w:r>
          </w:p>
        </w:tc>
        <w:tc>
          <w:tcPr>
            <w:tcW w:w="940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177EF1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14.31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(12.65,15.78)</w:t>
            </w:r>
          </w:p>
        </w:tc>
        <w:tc>
          <w:tcPr>
            <w:tcW w:w="1000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88427A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2.15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(-6.74,10.43)</w:t>
            </w:r>
          </w:p>
        </w:tc>
        <w:tc>
          <w:tcPr>
            <w:tcW w:w="333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891FAF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0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C9C2CF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13.38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(10.55,17.26)</w:t>
            </w:r>
          </w:p>
        </w:tc>
        <w:tc>
          <w:tcPr>
            <w:tcW w:w="927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84C66D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22.38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(19.9,25.27)</w:t>
            </w:r>
          </w:p>
        </w:tc>
        <w:tc>
          <w:tcPr>
            <w:tcW w:w="1000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7DF759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67.34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(42.13,95.42)</w:t>
            </w:r>
          </w:p>
        </w:tc>
        <w:tc>
          <w:tcPr>
            <w:tcW w:w="310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4FF6F9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FD4434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14.69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(11.46,18.34)</w:t>
            </w:r>
          </w:p>
        </w:tc>
        <w:tc>
          <w:tcPr>
            <w:tcW w:w="740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EC9599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  <w:t>26.85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  <w:t>(22.77,31.77)</w:t>
            </w:r>
          </w:p>
        </w:tc>
        <w:tc>
          <w:tcPr>
            <w:tcW w:w="940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BAC8B2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82.77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(55.89,110.41)</w:t>
            </w:r>
          </w:p>
        </w:tc>
      </w:tr>
      <w:tr w14:paraId="097A0F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AFF6E7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Africa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DB8C1B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0.2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(0.12,0.26)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88A1AF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0.3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(0.15,0.4)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C29750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50.83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(9.13,76.76)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501C88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30F591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(2.39,5.2)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E85BA2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6.17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(2.9,8.26)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D71533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54.16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(12.63,80.75)</w:t>
            </w: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ED8273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C0995B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0.73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(0.59,0.93)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DA5BB4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0.95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(0.74,1.22)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4B2E97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28.94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(21.24,35.86)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094801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5B741E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1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(0.78,1.26)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95080F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1.21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(0.94,1.56)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8473D2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21.07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(14,28.91)</w:t>
            </w:r>
          </w:p>
        </w:tc>
      </w:tr>
      <w:tr w14:paraId="23BA72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ADF472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America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575CB5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0.85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(0.8,0.88)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203B10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0.97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(0.87,1.03)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9D6BBB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14.04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(8.68,18.83)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AA2880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F703C0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21.74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(20.55,23.2)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431A32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24.14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(22.09,26.57)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90F326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11.04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(5.63,17.72)</w:t>
            </w: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A53278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C20807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64.84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(50.32,83.79)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49992C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119.84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(107.39,133.42)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48A201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84.84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(51.22,122.25)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F36D62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7C0C0C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68.04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(52.2,85.49)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9913A7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134.53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(115.57,161.17)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130192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97.71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(60.15,137.15)</w:t>
            </w:r>
          </w:p>
        </w:tc>
      </w:tr>
      <w:tr w14:paraId="233E55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231ECF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Asia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A801CA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0.56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(0.47,0.67)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80452B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0.64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(0.53,0.75)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EB1E90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13.54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(-4.33,34.56)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A5864B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EA312C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11.97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(10.08,14.19)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62B995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12.94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(10.71,15.18)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8A504D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8.02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(-8.74,27.14)</w:t>
            </w: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F5FA18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226C18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1.56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(1.28,1.94)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5900D5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3.41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(2.65,4.4)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FD0CDD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118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(98.51,136.72)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FC2051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459A35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2.05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(1.65,2.48)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0886A2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6.37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(4.88,8.04)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187039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210.8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(179.04,240.87)</w:t>
            </w:r>
          </w:p>
        </w:tc>
      </w:tr>
      <w:tr w14:paraId="21CEB2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1B1BB0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Europe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83B574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0.79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(0.74,0.82)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9E1C7E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0.69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(0.62,0.74)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1FA663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-12.37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(-16.77,-8.71)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59F43A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10EE9B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15.39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(14.72,15.83)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A9E4D6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12.75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(11.91,13.47)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21E677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-17.11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(-21,-13.51)</w:t>
            </w: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2E0DDA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6A2B01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4.05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(3.47,4.84)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02F15D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4.73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(3.7,6.15)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430980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16.73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(5.56,27.44)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289AC7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C95617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5.58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(4.59,6.81)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63AA51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6.3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(4.84,7.96)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BC900C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12.92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(3.95,22.83)</w:t>
            </w:r>
          </w:p>
        </w:tc>
      </w:tr>
      <w:tr w14:paraId="12A447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439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6F2BA7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 w:firstLine="220" w:firstLineChars="100"/>
              <w:jc w:val="both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SDI regions</w:t>
            </w:r>
          </w:p>
        </w:tc>
      </w:tr>
      <w:tr w14:paraId="5BE7C8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5EB779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High SDI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A342BC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0.66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(0.61,0.69)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E5AD9D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0.6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(0.53,0.64)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16E65D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-9.76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(-13.8,-5.7)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DF6A48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D76F34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15.18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(14.36,16.1)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3306D4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14.62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(13.26,16.34)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2B898E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-3.67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(-8.96,2.35)</w:t>
            </w: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717851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B2F0B4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38.69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(30.74,49.38)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A92502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79.99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(71.47,89.41)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E60C98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106.73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(73.06,143.63)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763569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B2E8B8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41.17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(32.42,51.1)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492B59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89.98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(76.75,107.24)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0766D3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118.54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(81.57,156.05)</w:t>
            </w:r>
          </w:p>
        </w:tc>
      </w:tr>
      <w:tr w14:paraId="328B6F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A3060F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High-middle SDI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239318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0.83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(0.75,0.91)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A07C48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0.79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(0.69,0.92)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2F5A77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-4.55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(-13.73,4.57)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372702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ADEC79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16.19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(15.05,18.03)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DB4FC1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15.21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(13.5,17.83)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D3AEF2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-6.07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(-15.79,4.14)</w:t>
            </w: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F51D2A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293A86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2.38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(2,2.95)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DC55D9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4.82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(3.82,6.18)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EDA5B5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102.34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(89.25,114.95)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7F3597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AC34E7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3.65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(2.97,4.52)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DDA9E2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8.71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(6.84,10.77)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DFAEE4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138.63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(118.66,157.94)</w:t>
            </w:r>
          </w:p>
        </w:tc>
      </w:tr>
      <w:tr w14:paraId="0638CF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C918FC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Middle SDI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434DE7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0.75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(0.64,0.84)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F2E7F4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0.83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(0.68,0.94)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02F70C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10.75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(-5.57,28.2)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799575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81A89C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15.78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(13.44,17.7)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C8323A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16.43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(13.54,18.74)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C5F028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4.09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(-11.32,21.03)</w:t>
            </w: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A4CED3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C49996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1.04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(0.84,1.3)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EB89D5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2.88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(2.21,3.71)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10A1B0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176.62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(156.82,197.81)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D93581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BE3A05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1.53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(1.22,1.89)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C921DA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5.63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(4.25,7.17)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DE6085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268.45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(228.46,309.67)</w:t>
            </w:r>
          </w:p>
        </w:tc>
      </w:tr>
      <w:tr w14:paraId="7DAB12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  <w:jc w:val="center"/>
        </w:trPr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43B4CD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Low-middle SDI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27E71F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0.39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(0.29,0.47)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D028AB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0.54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(0.46,0.64)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2FF358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41.26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(22.93,70.3)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B242BF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FCE868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7.91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(6.28,9.82)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802230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10.54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(8.84,12.24)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F8697A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33.21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(16.02,57.55)</w:t>
            </w: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FFBF71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70AB0D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0.32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(0.25,0.41)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76B559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0.31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(0.24,0.4)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C4B0D1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-3.25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(-7.48,0.25)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C74A48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732B9D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0.45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(0.35,0.57)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83F6ED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0.44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(0.33,0.57)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B3247C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-2.17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(-5.92,1.38)</w:t>
            </w:r>
          </w:p>
        </w:tc>
      </w:tr>
      <w:tr w14:paraId="07C169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7A3B48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Low SDI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522E66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0.25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(0.14,0.35)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7C2925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0.36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(0.19,0.48)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D8F364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40.86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(19.39,69.38)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38912C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861DD4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5.19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(2.96,6.93)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6AB1D8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7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(3.6,9.43)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CFE8E3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34.9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(10.7,61.1)</w:t>
            </w: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021A1B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DC5C7C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0.12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(0.09,0.16)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0D05EA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0.13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(0.1,0.17)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5D4743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6.27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(2.62,10.36)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3AD435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BF6230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0.17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(0.13,0.23)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2F382D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0.18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(0.13,0.24)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489C87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1.85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(-2.11,6.12)</w:t>
            </w:r>
          </w:p>
        </w:tc>
      </w:tr>
      <w:tr w14:paraId="271705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439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FE343C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 w:firstLine="220" w:firstLineChars="100"/>
              <w:jc w:val="both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GBD regions</w:t>
            </w:r>
          </w:p>
        </w:tc>
      </w:tr>
      <w:tr w14:paraId="7EA46E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B08456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Andean Latin America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5578D3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0.62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(0.5,0.75)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AB80AB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1.13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(0.87,1.33)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E3F5BD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82.74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(38.58,128.78)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27EE9E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E4AD73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11.69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(9.55,14.51)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5F85E5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20.47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(15.74,24.57)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D23C2D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75.07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(30.48,126.22)</w:t>
            </w: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07F5B6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4E7E2C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0.39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(0.32,0.49)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258615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0.2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(0.15,0.27)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D37B7B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-49.67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(-55.63,-43.48)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239A9A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D83EA7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0.62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(0.46,0.81)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03D7F7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0.35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(0.26,0.48)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AB02ED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-42.71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(-49.72,-35.43)</w:t>
            </w:r>
          </w:p>
        </w:tc>
      </w:tr>
      <w:tr w14:paraId="56D86F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4EB7AD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Australasia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ED60A8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1.4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(1.29,1.49)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FA9701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1.64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(1.44,1.77)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0130A5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16.9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(8.06,26.08)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E0734F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A7B443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31.8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(29.73,34.39)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00C220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31.68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(28.78,34.2)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4321E4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-0.38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(-7.42,6.46)</w:t>
            </w: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A8A6EA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BC4D80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84.18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(67.13,104.3)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22CDD2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68.31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(52.67,86.46)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554DE0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-18.86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(-29.05,-10.13)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F8F203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4C38DD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92.63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(72.17,114.19)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24A28E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76.67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(59.57,97.05)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3C2D67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-17.22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(-27.75,-7.09)</w:t>
            </w:r>
          </w:p>
        </w:tc>
      </w:tr>
      <w:tr w14:paraId="788393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9466F1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Caribbean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369DCD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0.96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(0.89,1.09)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9F159A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1.39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(1.21,1.56)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AAADB0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45.2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(27.07,63.45)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390E8E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296D0C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18.05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(16.95,20.55)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CC8CFC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26.25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(22.67,29.45)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3772E3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45.41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(23.7,64.3)</w:t>
            </w: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A5F350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D12861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0.69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(0.57,0.83)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F45BFC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0.36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(0.29,0.46)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99C67C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-47.01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(-53.07,-40.31)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7EDF87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9729AA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0.79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(0.65,0.95)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DAEEC2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0.46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(0.35,0.58)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1D71C2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-42.46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(-49.66,-35.11)</w:t>
            </w:r>
          </w:p>
        </w:tc>
      </w:tr>
      <w:tr w14:paraId="2405F7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33265B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Central Asia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E7E4F8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0.46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(0.35,0.54)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71AB73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1.12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(0.99,1.23)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4A28A1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145.06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(102.73,215.85)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E2B13A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B73D47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9.1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(7.43,10.56)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8A5F6A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20.81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(18.62,23.12)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5133FB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128.81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(91.27,181.49)</w:t>
            </w: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962270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5B2380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0.06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(0.04,0.09)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14C8F6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0.06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(0.04,0.09)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C3361D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-5.26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(-9.15,-2.19)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1711F4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E10FEC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0.13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(0.08,0.18)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C5DBEF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0.12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(0.08,0.17)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7FB7A7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-6.62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(-12.24,-1.95)</w:t>
            </w:r>
          </w:p>
        </w:tc>
      </w:tr>
      <w:tr w14:paraId="289CC4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9B8CA4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Central Europe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ADDBCE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1.59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(1.48,1.67)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57F6A2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0.67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(0.6,0.74)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36EA0A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-57.97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(-61.33,-54.58)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F22E8B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31084F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27.05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(25.66,28.16)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4E2E8A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11.77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(10.72,12.95)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C4887C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-56.5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(-60.17,-52.89)</w:t>
            </w: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44B83B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DDC591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2.7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(2.33,3.24)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042B68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2.87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(2.29,3.74)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BFD340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6.2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(-2.73,16.31)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58E85D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13873A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4.42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(3.58,5.47)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E02E28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4.54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(3.51,5.7)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99BE15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2.62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(-5.01,10.63)</w:t>
            </w:r>
          </w:p>
        </w:tc>
      </w:tr>
      <w:tr w14:paraId="0A613C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21821B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Central Latin America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D3219D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1.32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(1.25,1.37)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C9740F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0.98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(0.87,1.1)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2D8ACD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-25.6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(-32.94,-17.46)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A0AC16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BFC4C2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26.4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(25.38,27.14)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4DC5CE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18.4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(16.3,20.76)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07E94B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-30.32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(-38.02,-21.67)</w:t>
            </w: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034BAE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912F3C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1.31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(1.04,1.66)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058278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1.24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(0.96,1.6)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3C79C6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-5.4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(-8.57,-2.02)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9D9890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5FC45C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2.26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(1.7,2.9)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6EBF4F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2.07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(1.55,2.69)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7FB6A2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-8.37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(-11.75,-5.02)</w:t>
            </w:r>
          </w:p>
        </w:tc>
      </w:tr>
      <w:tr w14:paraId="0197D3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C0DC5A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Central Sub-Saharan Africa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6978E8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0.33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(0.12,0.51)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36F223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0.48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(0.15,0.76)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F1242E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43.23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(2.1,88.72)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6D5338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04A1C1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6.59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(2.44,9.91)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8E8796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9.39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(2.83,14.69)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087524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42.48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(0.17,92.16)</w:t>
            </w: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BEFACF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A284B7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0.05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(0.04,0.07)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1A77D5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0.05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(0.04,0.07)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742792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-1.08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(-6.15,3.88)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528F18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2DA1AA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0.09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(0.06,0.13)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783301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0.09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(0.06,0.12)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9148E0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-6.86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(-13.91,1.48)</w:t>
            </w:r>
          </w:p>
        </w:tc>
      </w:tr>
      <w:tr w14:paraId="7B49F8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655006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East Asia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6B23AD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0.75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(0.63,0.92)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FCB7A9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0.86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(0.67,1.06)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19D300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14.57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(-11.37,43.6)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97CD7B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C12FC8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16.26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(13.56,20.06)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73E0AE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17.77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(14.25,21.95)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B9F4BA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9.24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(-14.42,37.08)</w:t>
            </w: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0DC125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378491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0.87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(0.71,1.1)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359C06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5.75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(4.46,7.4)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E7B225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561.68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(508.11,622.42)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EF928D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5EE5E4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1.55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(1.23,1.9)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CDFB4B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12.15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(9.3,15.24)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0DAE6C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684.42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(588.42,779.41)</w:t>
            </w:r>
          </w:p>
        </w:tc>
      </w:tr>
      <w:tr w14:paraId="69DF62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B0D5D0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Eastern Europe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19E88B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0.74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(0.69,0.77)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214601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0.77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(0.7,0.83)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4CA807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3.71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(-5.25,13.39)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D96066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D5BDE7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16.05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(15.11,16.74)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90FA12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15.73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(14.39,17.09)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438B64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-1.94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(-11.25,7.76)</w:t>
            </w: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D88217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DE6197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1.99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(1.58,2.52)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1A4ADA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2.29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(1.77,2.98)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D765B3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15.24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(8.52,21.77)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0B8873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F9306D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3.27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(2.55,4.14)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11DD2D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3.74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(2.84,4.79)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72A9C0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14.61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(7.46,22.36)</w:t>
            </w:r>
          </w:p>
        </w:tc>
      </w:tr>
      <w:tr w14:paraId="50AD19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870140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Eastern Sub-Saharan Africa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03F2DB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0.32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(0.11,0.49)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B20476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0.45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(0.13,0.7)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3CFF83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39.17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(9.84,65.09)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B9BAA7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EAA4AE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6.34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(2.15,9.63)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D9BCAF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8.58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(2.44,13.25)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4C2164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35.31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(4.71,62.51)</w:t>
            </w: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CBBCEE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45657E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0.12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(0.09,0.16)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D71069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0.13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(0.1,0.17)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4A21DE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3.56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(-0.55,7.72)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11C9A3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D23EFF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0.18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(0.13,0.24)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6CB8AA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0.18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(0.13,0.24)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5FFBCC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0.22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(-4.68,4.85)</w:t>
            </w:r>
          </w:p>
        </w:tc>
      </w:tr>
      <w:tr w14:paraId="6072F7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76A234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High-income Asia Pacific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E542CD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0.39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(0.34,0.42)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6A2D9F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0.29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(0.25,0.35)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ACD511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-24.51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(-31.57,-8.54)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BD4A85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A824DC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7.28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(6.29,7.78)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FD6E25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5.26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(4.68,6.47)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7BCE2F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-27.73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(-34.05,-7.24)</w:t>
            </w: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E54F20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A47A9C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0.43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(0.34,0.55)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48359E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0.62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(0.48,0.81)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B80C71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44.23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(36.5,52.66)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9FDB27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9774B3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0.82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(0.62,1.05)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654AAC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1.17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(0.87,1.51)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EFCA7F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42.28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(32.86,51.53)</w:t>
            </w:r>
          </w:p>
        </w:tc>
      </w:tr>
      <w:tr w14:paraId="3A6A4C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8497C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High-income North America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AB1B62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0.78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(0.73,0.81)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0A4160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0.81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(0.73,0.86)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3B9347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4.38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(-0.12,8.01)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896C93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367E8E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23.02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(21.31,25.27)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E9C9B2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26.7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(22.9,31.53)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FD3794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15.98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(6.19,27.48)</w:t>
            </w: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70A6B9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3CF235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106.75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(83.4,137.18)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040D19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240.41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(216.04,267.46)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29419E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125.22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(84.39,170.68)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7A7717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F9A229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111.3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(86.13,139.04)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9722B5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268.76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(231.42,322.06)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319ACC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141.47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(96.87,187.75)</w:t>
            </w:r>
          </w:p>
        </w:tc>
      </w:tr>
      <w:tr w14:paraId="0DCF4A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27CF85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North Africa and Middle East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0E916E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0.25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(0.19,0.35)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A458A7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0.28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(0.23,0.37)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0C1A29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10.52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(-13.62,49.82)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C5EFFD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551302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4.53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(3.52,6.31)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FE55B0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4.9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(4.06,6.36)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657389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8.22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(-12.85,38.34)</w:t>
            </w: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50E7D4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7E30ED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0.79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(0.64,0.98)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3A1316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0.74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(0.59,0.96)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37C6A7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-6.18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(-12.83,0.8)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C9C8E8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932EC5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1.1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(0.87,1.38)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2BDA63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1.04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(0.8,1.31)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D1E8CB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-5.77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(-11.76,0.7)</w:t>
            </w:r>
          </w:p>
        </w:tc>
      </w:tr>
      <w:tr w14:paraId="13F471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89D6DA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Oceania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607DC3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0.57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(0.39,0.76)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9BE451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0.63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(0.42,0.84)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42BDA6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10.36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(-12.68,33.12)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CE4931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B42A8B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10.53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(7.19,14.48)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1B3152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12.34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(8.16,17.15)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F5C33C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17.22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(-10.22,48.88)</w:t>
            </w: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C7221C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FC0D4B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0.02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(0.01,0.03)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C8E1C2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0.02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(0.01,0.03)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9FFE18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-0.37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(-9.93,10.62)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F67538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3DCF4E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0.04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(0.02,0.07)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B0423E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0.04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(0.02,0.07)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4356BF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-2.53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(-13.45,9.9)</w:t>
            </w:r>
          </w:p>
        </w:tc>
      </w:tr>
      <w:tr w14:paraId="0336B3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5EC579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South Asia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0853DB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0.34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(0.22,0.45)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942559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0.41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(0.33,0.54)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D2282C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21.6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(-3.01,68.61)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459E35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9A002B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6.78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(4.75,9.17)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762D24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7.9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(6.44,10.49)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3A07E2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16.42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(-7.36,55.19)</w:t>
            </w: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E64510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116937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0.15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(0.11,0.2)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181A05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0.16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(0.12,0.21)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6B150C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4.56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(-0.29,9.47)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CC13C8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056DAC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0.2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(0.14,0.28)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81A9F9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0.21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(0.15,0.29)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C2F726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2.9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(-2.51,9.9)</w:t>
            </w:r>
          </w:p>
        </w:tc>
      </w:tr>
      <w:tr w14:paraId="12D0E0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3ECE80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Southeast Asia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EDCB9F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0.58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(0.46,0.7)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6E4F25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0.65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(0.54,0.8)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477267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12.83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(-4.57,39.21)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43A657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04D3B4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13.15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(10.15,16.01)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69329E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14.4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(11.41,17.2)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6EE000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9.54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(-7.45,31.47)</w:t>
            </w: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F8233B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64C5D3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0.24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(0.2,0.29)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806E8E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0.23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(0.18,0.29)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9AF652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-5.53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(-14.55,3.76)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B48A98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3DF69E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0.32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(0.26,0.4)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4C36B6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0.3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(0.23,0.38)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4914BE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-4.92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(-13.02,3.02)</w:t>
            </w:r>
          </w:p>
        </w:tc>
      </w:tr>
      <w:tr w14:paraId="2F83DA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74E549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Southern Latin America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70C86D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0.75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(0.69,0.8)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DB0C0C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0.88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(0.79,0.94)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DFD8FB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16.76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(8.26,24.95)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A9A3C8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C6B531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14.68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(13.84,15.59)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E397E8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16.05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(14.96,17.08)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6F1E42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9.32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(2.14,16.49)</w:t>
            </w: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95F8EA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4ED898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3.07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(2.52,3.87)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8550A8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3.16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(2.44,4.12)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AAE38A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2.83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(-7.56,13.17)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AA1049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B93702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5.42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(4.31,6.75)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1283E9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5.35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(4.07,6.9)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08C9F6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-1.45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(-12.5,8.77)</w:t>
            </w:r>
          </w:p>
        </w:tc>
      </w:tr>
      <w:tr w14:paraId="516C74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F6BAC7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Southern Sub-Saharan Africa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D42BEA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0.55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(0.41,0.81)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FA7681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0.84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(0.65,0.96)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7CD0D6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52.35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(9.49,100.31)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53BEB3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E9B33F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10.79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(8.19,16.1)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01E7B1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16.74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(12.9,19.5)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EEE894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55.09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(11.13,96.46)</w:t>
            </w: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6E18E2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2DBDA7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5.66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(4.45,7.2)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7B59EE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8.47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(6.62,10.86)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068A9C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49.75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(40.43,58.7)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82BE8D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7C2CAE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7.47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(5.81,9.53)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0BF81B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10.47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(8.09,13.5)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7BEC93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40.22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(31.29,50.31)</w:t>
            </w:r>
          </w:p>
        </w:tc>
      </w:tr>
      <w:tr w14:paraId="6989CB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4BA240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Tropical Latin America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6A951D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0.96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(0.89,1.01)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0FC8BC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1.31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(1.16,1.41)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6228E2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37.31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(30.27,43.51)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EC0D4B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51B99E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20.33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(19.41,21.11)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81CCD6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25.29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(23.38,26.58)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33F7C9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24.39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(18.54,30.15)</w:t>
            </w: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4C4D03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866C63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3.19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(2.64,3.89)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CAF170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3.07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(2.46,3.81)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082827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-3.95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(-8.85,0.99)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B9BCD1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12F2C2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3.56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(2.91,4.3)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4CA7A2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3.39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(2.71,4.15)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5909E5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-4.99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(-9.85,0)</w:t>
            </w:r>
          </w:p>
        </w:tc>
      </w:tr>
      <w:tr w14:paraId="3DF1E2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90ACC8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Western Europe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DB1B55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0.65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(0.59,0.68)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144886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0.64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(0.56,0.68)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212853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-1.83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(-6.68,2.08)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E8ADDC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365CA5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12.3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(11.7,12.68)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B884B7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11.11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(10.15,11.71)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B72722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-9.69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(-13.65,-6.45)</w:t>
            </w: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1EE7C8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42EA48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5.54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(4.8,6.56)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C722FD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6.56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(5.13,8.55)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4047B4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18.38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(5.98,30.87)</w:t>
            </w: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022FF2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25CD0B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7.24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(6.01,8.77)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458E5B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8.31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(6.37,10.58)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9BBFED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14.76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(4.27,26.22)</w:t>
            </w:r>
          </w:p>
        </w:tc>
      </w:tr>
      <w:tr w14:paraId="64FD28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404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2BF401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Western Sub-Saharan Africa</w:t>
            </w:r>
          </w:p>
        </w:tc>
        <w:tc>
          <w:tcPr>
            <w:tcW w:w="790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2E59CF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0.09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(0.05,0.11)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CA000E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0.15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(0.05,0.21)</w:t>
            </w:r>
          </w:p>
        </w:tc>
        <w:tc>
          <w:tcPr>
            <w:tcW w:w="889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563B71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71.78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(5.09,114.05)</w:t>
            </w:r>
          </w:p>
        </w:tc>
        <w:tc>
          <w:tcPr>
            <w:tcW w:w="351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7466A5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0FF743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2.09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(1.11,2.7)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AA3EEA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3.71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(1.18,5.37)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9B8E3F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77.54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  <w:t>(-0.32,127.03)</w:t>
            </w:r>
          </w:p>
        </w:tc>
        <w:tc>
          <w:tcPr>
            <w:tcW w:w="333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9A1106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 w:line="240" w:lineRule="auto"/>
              <w:ind w:left="100" w:right="100" w:firstLine="0" w:firstLineChars="0"/>
              <w:jc w:val="center"/>
              <w:rPr>
                <w:rFonts w:hint="default" w:ascii="Times New Roman" w:hAnsi="Times New Roman" w:eastAsia="Times New Roman" w:cs="Times New Roman"/>
                <w:b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F39AD3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0.05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(0.03,0.07)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F83EF4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0.05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(0.04,0.07)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83EAF3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3.98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(-0.35,8.73)</w:t>
            </w:r>
          </w:p>
        </w:tc>
        <w:tc>
          <w:tcPr>
            <w:tcW w:w="310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3BFA3A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C0C60E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0.07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(0.05,0.11)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604A46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0.07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(0.05,0.11)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8105A0">
            <w:pPr>
              <w:keepNext w:val="0"/>
              <w:keepLines w:val="0"/>
              <w:widowControl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spacing w:before="100" w:beforeAutospacing="0" w:after="100" w:afterAutospacing="0"/>
              <w:ind w:left="100" w:leftChars="0" w:right="100" w:rightChars="0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0.62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br w:type="textWrapping"/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(-4.44,6.18)</w:t>
            </w:r>
          </w:p>
        </w:tc>
      </w:tr>
    </w:tbl>
    <w:p w14:paraId="3DF64B4D">
      <w:pPr>
        <w:rPr>
          <w:rFonts w:hint="default" w:ascii="Times New Roman" w:hAnsi="Times New Roman" w:cs="Times New Roman" w:eastAsiaTheme="minorEastAsia"/>
          <w:sz w:val="22"/>
          <w:szCs w:val="22"/>
          <w:lang w:val="en-US" w:eastAsia="zh-CN"/>
        </w:rPr>
      </w:pP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>ASR</w:t>
      </w:r>
      <w:r>
        <w:rPr>
          <w:rFonts w:hint="eastAsia" w:ascii="Times New Roman" w:hAnsi="Times New Roman" w:cs="Times New Roman"/>
          <w:sz w:val="22"/>
          <w:szCs w:val="22"/>
          <w:lang w:val="en-US" w:eastAsia="zh-CN"/>
        </w:rPr>
        <w:t xml:space="preserve"> = </w:t>
      </w: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>age standardized rate; DALYs</w:t>
      </w:r>
      <w:r>
        <w:rPr>
          <w:rFonts w:hint="eastAsia" w:ascii="Times New Roman" w:hAnsi="Times New Roman" w:cs="Times New Roman"/>
          <w:sz w:val="22"/>
          <w:szCs w:val="22"/>
          <w:lang w:val="en-US" w:eastAsia="zh-CN"/>
        </w:rPr>
        <w:t xml:space="preserve"> = </w:t>
      </w: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>disability-adjusted life years</w:t>
      </w:r>
      <w:r>
        <w:rPr>
          <w:rFonts w:hint="eastAsia" w:ascii="Times New Roman" w:hAnsi="Times New Roman" w:cs="Times New Roman"/>
          <w:sz w:val="22"/>
          <w:szCs w:val="22"/>
          <w:lang w:val="en-US" w:eastAsia="zh-CN"/>
        </w:rPr>
        <w:t xml:space="preserve">; </w:t>
      </w:r>
      <w:r>
        <w:rPr>
          <w:rFonts w:hint="default" w:ascii="Times New Roman" w:hAnsi="Times New Roman" w:eastAsia="宋体" w:cs="Times New Roman"/>
          <w:bCs/>
          <w:iCs/>
          <w:kern w:val="2"/>
          <w:sz w:val="22"/>
          <w:szCs w:val="22"/>
          <w:lang w:val="en-US" w:eastAsia="zh-CN" w:bidi="ar"/>
        </w:rPr>
        <w:t>SCC = squamous cell carcinoma</w:t>
      </w:r>
      <w:r>
        <w:rPr>
          <w:rFonts w:hint="eastAsia" w:ascii="Times New Roman" w:hAnsi="Times New Roman" w:eastAsia="宋体" w:cs="Times New Roman"/>
          <w:bCs/>
          <w:iCs/>
          <w:kern w:val="2"/>
          <w:sz w:val="22"/>
          <w:szCs w:val="22"/>
          <w:lang w:val="en-US" w:eastAsia="zh-CN" w:bidi="ar"/>
        </w:rPr>
        <w:t xml:space="preserve">; </w:t>
      </w:r>
      <w:r>
        <w:rPr>
          <w:rFonts w:hint="eastAsia" w:ascii="Times New Roman" w:hAnsi="Times New Roman" w:cs="Times New Roman"/>
          <w:color w:val="0E101A"/>
          <w:sz w:val="22"/>
          <w:szCs w:val="22"/>
          <w:lang w:val="en-US" w:eastAsia="zh-CN"/>
        </w:rPr>
        <w:t xml:space="preserve">UI = </w:t>
      </w:r>
      <w:r>
        <w:rPr>
          <w:rFonts w:hint="eastAsia" w:ascii="Times New Roman" w:hAnsi="Times New Roman" w:cs="Times New Roman"/>
          <w:color w:val="0E101A"/>
          <w:sz w:val="22"/>
          <w:szCs w:val="22"/>
        </w:rPr>
        <w:t>uncertainty interval</w:t>
      </w:r>
      <w:r>
        <w:rPr>
          <w:rFonts w:hint="eastAsia" w:ascii="Times New Roman" w:hAnsi="Times New Roman" w:cs="Times New Roman"/>
          <w:color w:val="0E101A"/>
          <w:sz w:val="22"/>
          <w:szCs w:val="22"/>
          <w:lang w:val="en-US" w:eastAsia="zh-CN"/>
        </w:rPr>
        <w:t>.</w:t>
      </w:r>
    </w:p>
    <w:p w14:paraId="5B69FBD5"/>
    <w:sectPr>
      <w:type w:val="continuous"/>
      <w:pgSz w:w="16848" w:h="11952" w:orient="landscape"/>
      <w:pgMar w:top="1440" w:right="1440" w:bottom="1440" w:left="1440" w:header="720" w:footer="720" w:gutter="72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Lucida Grande">
    <w:altName w:val="Courier New"/>
    <w:panose1 w:val="020B0600040502020204"/>
    <w:charset w:val="00"/>
    <w:family w:val="auto"/>
    <w:pitch w:val="default"/>
    <w:sig w:usb0="00000000" w:usb1="00000000" w:usb2="00000000" w:usb3="00000000" w:csb0="000001B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7E925FD"/>
    <w:multiLevelType w:val="multilevel"/>
    <w:tmpl w:val="07E925FD"/>
    <w:lvl w:ilvl="0" w:tentative="0">
      <w:start w:val="1"/>
      <w:numFmt w:val="decimal"/>
      <w:pStyle w:val="2"/>
      <w:lvlText w:val="%1."/>
      <w:lvlJc w:val="left"/>
      <w:pPr>
        <w:ind w:left="360" w:hanging="360"/>
      </w:pPr>
    </w:lvl>
    <w:lvl w:ilvl="1" w:tentative="0">
      <w:start w:val="1"/>
      <w:numFmt w:val="decimal"/>
      <w:pStyle w:val="3"/>
      <w:lvlText w:val="%1.%2."/>
      <w:lvlJc w:val="left"/>
      <w:pPr>
        <w:ind w:left="792" w:hanging="432"/>
      </w:pPr>
    </w:lvl>
    <w:lvl w:ilvl="2" w:tentative="0">
      <w:start w:val="1"/>
      <w:numFmt w:val="decimal"/>
      <w:pStyle w:val="4"/>
      <w:lvlText w:val="%1.%2.%3."/>
      <w:lvlJc w:val="left"/>
      <w:pPr>
        <w:ind w:left="1224" w:hanging="504"/>
      </w:pPr>
    </w:lvl>
    <w:lvl w:ilvl="3" w:tentative="0">
      <w:start w:val="1"/>
      <w:numFmt w:val="decimal"/>
      <w:lvlText w:val="%1.%2.%3.%4."/>
      <w:lvlJc w:val="left"/>
      <w:pPr>
        <w:ind w:left="1728" w:hanging="648"/>
      </w:pPr>
    </w:lvl>
    <w:lvl w:ilvl="4" w:tentative="0">
      <w:start w:val="1"/>
      <w:numFmt w:val="decimal"/>
      <w:lvlText w:val="%1.%2.%3.%4.%5."/>
      <w:lvlJc w:val="left"/>
      <w:pPr>
        <w:ind w:left="2232" w:hanging="792"/>
      </w:pPr>
    </w:lvl>
    <w:lvl w:ilvl="5" w:tentative="0">
      <w:start w:val="1"/>
      <w:numFmt w:val="decimal"/>
      <w:lvlText w:val="%1.%2.%3.%4.%5.%6."/>
      <w:lvlJc w:val="left"/>
      <w:pPr>
        <w:ind w:left="2736" w:hanging="936"/>
      </w:pPr>
    </w:lvl>
    <w:lvl w:ilvl="6" w:tentative="0">
      <w:start w:val="1"/>
      <w:numFmt w:val="decimal"/>
      <w:lvlText w:val="%1.%2.%3.%4.%5.%6.%7."/>
      <w:lvlJc w:val="left"/>
      <w:pPr>
        <w:ind w:left="3240" w:hanging="1080"/>
      </w:pPr>
    </w:lvl>
    <w:lvl w:ilvl="7" w:tentative="0">
      <w:start w:val="1"/>
      <w:numFmt w:val="decimal"/>
      <w:lvlText w:val="%1.%2.%3.%4.%5.%6.%7.%8."/>
      <w:lvlJc w:val="left"/>
      <w:pPr>
        <w:ind w:left="3744" w:hanging="1224"/>
      </w:pPr>
    </w:lvl>
    <w:lvl w:ilvl="8" w:tentative="0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708"/>
  <w:hyphenationZone w:val="425"/>
  <w:displayHorizontalDrawingGridEvery w:val="0"/>
  <w:displayVerticalDrawingGridEvery w:val="2"/>
  <w:compat>
    <w:balanceSingleByteDoubleByteWidth/>
    <w:doNotExpandShiftReturn/>
    <w:adjustLineHeightInTable/>
    <w:useFELayout/>
    <w:doNotUseIndentAsNumberingTabStop/>
    <w:compatSetting w:name="compatibilityMode" w:uri="http://schemas.microsoft.com/office/word" w:val="15"/>
  </w:compat>
  <w:docVars>
    <w:docVar w:name="commondata" w:val="eyJoZGlkIjoiYmY2MDgxYTk1ZGFmZjZhMzk1MTliOGNhYTNmZDU1NjQifQ=="/>
  </w:docVars>
  <w:rsids>
    <w:rsidRoot w:val="00000000"/>
    <w:rsid w:val="005B2851"/>
    <w:rsid w:val="007C717F"/>
    <w:rsid w:val="01583748"/>
    <w:rsid w:val="02476EE9"/>
    <w:rsid w:val="03062D2F"/>
    <w:rsid w:val="067032E2"/>
    <w:rsid w:val="085207C5"/>
    <w:rsid w:val="09545937"/>
    <w:rsid w:val="0ADF0A36"/>
    <w:rsid w:val="0C6A07D3"/>
    <w:rsid w:val="0EF10D38"/>
    <w:rsid w:val="19E35721"/>
    <w:rsid w:val="1CBF5FD1"/>
    <w:rsid w:val="1DB63878"/>
    <w:rsid w:val="22F4099F"/>
    <w:rsid w:val="262A4E03"/>
    <w:rsid w:val="26751DF6"/>
    <w:rsid w:val="2B2A7653"/>
    <w:rsid w:val="2B7B1C5D"/>
    <w:rsid w:val="2CA62D0A"/>
    <w:rsid w:val="2E3F3416"/>
    <w:rsid w:val="32CE4D68"/>
    <w:rsid w:val="32F32A21"/>
    <w:rsid w:val="32F3657D"/>
    <w:rsid w:val="33291F9F"/>
    <w:rsid w:val="33BC2E13"/>
    <w:rsid w:val="35B069A7"/>
    <w:rsid w:val="3B60677A"/>
    <w:rsid w:val="3B89663D"/>
    <w:rsid w:val="405368AD"/>
    <w:rsid w:val="41D81760"/>
    <w:rsid w:val="42246753"/>
    <w:rsid w:val="428B6EA4"/>
    <w:rsid w:val="462C5BD6"/>
    <w:rsid w:val="468C0D6B"/>
    <w:rsid w:val="469F0A9E"/>
    <w:rsid w:val="48CE7418"/>
    <w:rsid w:val="48EC3D42"/>
    <w:rsid w:val="4AC7411F"/>
    <w:rsid w:val="4B410375"/>
    <w:rsid w:val="4B517E8D"/>
    <w:rsid w:val="4B920BD1"/>
    <w:rsid w:val="4C4D1FDF"/>
    <w:rsid w:val="4C6D0CF6"/>
    <w:rsid w:val="4D4203D5"/>
    <w:rsid w:val="4DD728CB"/>
    <w:rsid w:val="4E86609F"/>
    <w:rsid w:val="50E9335E"/>
    <w:rsid w:val="520E6AD8"/>
    <w:rsid w:val="52E53CDC"/>
    <w:rsid w:val="5728063B"/>
    <w:rsid w:val="618B1EF3"/>
    <w:rsid w:val="620F48D2"/>
    <w:rsid w:val="64E060B2"/>
    <w:rsid w:val="65FD3308"/>
    <w:rsid w:val="6712451C"/>
    <w:rsid w:val="69366BE8"/>
    <w:rsid w:val="6A5D01A4"/>
    <w:rsid w:val="6B106FC5"/>
    <w:rsid w:val="6DA34120"/>
    <w:rsid w:val="6F6D49E6"/>
    <w:rsid w:val="6FD42CB7"/>
    <w:rsid w:val="767174B1"/>
    <w:rsid w:val="76B8378A"/>
    <w:rsid w:val="7B38234C"/>
    <w:rsid w:val="7F5146D3"/>
    <w:rsid w:val="7F695428"/>
    <w:rsid w:val="7FC06DB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qFormat="1"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qFormat="1"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sz w:val="24"/>
      <w:szCs w:val="24"/>
      <w:lang w:val="en-US" w:eastAsia="en-US" w:bidi="ar-SA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numPr>
        <w:ilvl w:val="0"/>
        <w:numId w:val="1"/>
      </w:numPr>
      <w:pBdr>
        <w:bottom w:val="single" w:color="auto" w:sz="4" w:space="1"/>
      </w:pBdr>
      <w:spacing w:before="480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3">
    <w:name w:val="heading 2"/>
    <w:basedOn w:val="1"/>
    <w:next w:val="1"/>
    <w:link w:val="16"/>
    <w:semiHidden/>
    <w:unhideWhenUsed/>
    <w:qFormat/>
    <w:uiPriority w:val="9"/>
    <w:pPr>
      <w:keepNext/>
      <w:keepLines/>
      <w:numPr>
        <w:ilvl w:val="1"/>
        <w:numId w:val="1"/>
      </w:numPr>
      <w:spacing w:before="200"/>
      <w:outlineLvl w:val="1"/>
    </w:pPr>
    <w:rPr>
      <w:rFonts w:asciiTheme="majorHAnsi" w:hAnsiTheme="majorHAnsi" w:eastAsiaTheme="majorEastAsia" w:cstheme="majorBidi"/>
      <w:b/>
      <w:bCs/>
      <w:sz w:val="26"/>
      <w:szCs w:val="26"/>
    </w:rPr>
  </w:style>
  <w:style w:type="paragraph" w:styleId="4">
    <w:name w:val="heading 3"/>
    <w:basedOn w:val="1"/>
    <w:next w:val="1"/>
    <w:link w:val="17"/>
    <w:semiHidden/>
    <w:unhideWhenUsed/>
    <w:qFormat/>
    <w:uiPriority w:val="9"/>
    <w:pPr>
      <w:keepNext/>
      <w:keepLines/>
      <w:numPr>
        <w:ilvl w:val="2"/>
        <w:numId w:val="1"/>
      </w:numPr>
      <w:spacing w:before="200"/>
      <w:outlineLvl w:val="2"/>
    </w:pPr>
    <w:rPr>
      <w:rFonts w:asciiTheme="majorHAnsi" w:hAnsiTheme="majorHAnsi" w:eastAsiaTheme="majorEastAsia" w:cstheme="majorBidi"/>
      <w:b/>
      <w:bCs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link w:val="20"/>
    <w:semiHidden/>
    <w:unhideWhenUsed/>
    <w:qFormat/>
    <w:uiPriority w:val="99"/>
    <w:rPr>
      <w:rFonts w:ascii="Lucida Grande" w:hAnsi="Lucida Grande"/>
      <w:sz w:val="18"/>
      <w:szCs w:val="18"/>
    </w:rPr>
  </w:style>
  <w:style w:type="paragraph" w:styleId="6">
    <w:name w:val="toc 1"/>
    <w:basedOn w:val="1"/>
    <w:next w:val="1"/>
    <w:autoRedefine/>
    <w:unhideWhenUsed/>
    <w:qFormat/>
    <w:uiPriority w:val="39"/>
    <w:pPr>
      <w:spacing w:after="100"/>
    </w:pPr>
  </w:style>
  <w:style w:type="paragraph" w:styleId="7">
    <w:name w:val="toc 2"/>
    <w:basedOn w:val="1"/>
    <w:next w:val="1"/>
    <w:autoRedefine/>
    <w:unhideWhenUsed/>
    <w:qFormat/>
    <w:uiPriority w:val="39"/>
    <w:pPr>
      <w:spacing w:after="100"/>
      <w:ind w:left="240"/>
    </w:pPr>
  </w:style>
  <w:style w:type="table" w:styleId="9">
    <w:name w:val="Table Professional"/>
    <w:basedOn w:val="8"/>
    <w:semiHidden/>
    <w:unhideWhenUsed/>
    <w:qFormat/>
    <w:uiPriority w:val="99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table" w:styleId="10">
    <w:name w:val="Light List Accent 2"/>
    <w:basedOn w:val="8"/>
    <w:qFormat/>
    <w:uiPriority w:val="61"/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character" w:customStyle="1" w:styleId="12">
    <w:name w:val="strong"/>
    <w:basedOn w:val="11"/>
    <w:qFormat/>
    <w:uiPriority w:val="1"/>
    <w:rPr>
      <w:b/>
    </w:rPr>
  </w:style>
  <w:style w:type="paragraph" w:customStyle="1" w:styleId="13">
    <w:name w:val="centered"/>
    <w:basedOn w:val="1"/>
    <w:qFormat/>
    <w:uiPriority w:val="0"/>
    <w:pPr>
      <w:jc w:val="center"/>
    </w:pPr>
  </w:style>
  <w:style w:type="table" w:customStyle="1" w:styleId="14">
    <w:name w:val="table_template"/>
    <w:basedOn w:val="8"/>
    <w:qFormat/>
    <w:uiPriority w:val="59"/>
    <w:pPr>
      <w:jc w:val="right"/>
    </w:pPr>
    <w:tblPr>
      <w:jc w:val="center"/>
      <w:tblBorders>
        <w:top w:val="single" w:color="auto" w:sz="8" w:space="0"/>
        <w:bottom w:val="single" w:color="auto" w:sz="8" w:space="0"/>
        <w:insideH w:val="single" w:color="auto" w:sz="8" w:space="0"/>
      </w:tblBorders>
    </w:tblPr>
    <w:trPr>
      <w:jc w:val="center"/>
    </w:trPr>
    <w:tblStylePr w:type="firstRow">
      <w:rPr>
        <w:b/>
      </w:rPr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15">
    <w:name w:val="Titre 1 Car"/>
    <w:basedOn w:val="11"/>
    <w:link w:val="2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6">
    <w:name w:val="Titre 2 Car"/>
    <w:basedOn w:val="11"/>
    <w:link w:val="3"/>
    <w:semiHidden/>
    <w:qFormat/>
    <w:uiPriority w:val="9"/>
    <w:rPr>
      <w:rFonts w:asciiTheme="majorHAnsi" w:hAnsiTheme="majorHAnsi" w:eastAsiaTheme="majorEastAsia" w:cstheme="majorBidi"/>
      <w:b/>
      <w:bCs/>
      <w:sz w:val="26"/>
      <w:szCs w:val="26"/>
    </w:rPr>
  </w:style>
  <w:style w:type="character" w:customStyle="1" w:styleId="17">
    <w:name w:val="Titre 3 Car"/>
    <w:basedOn w:val="11"/>
    <w:link w:val="4"/>
    <w:semiHidden/>
    <w:qFormat/>
    <w:uiPriority w:val="9"/>
    <w:rPr>
      <w:rFonts w:asciiTheme="majorHAnsi" w:hAnsiTheme="majorHAnsi" w:eastAsiaTheme="majorEastAsia" w:cstheme="majorBidi"/>
      <w:b/>
      <w:bCs/>
    </w:rPr>
  </w:style>
  <w:style w:type="paragraph" w:customStyle="1" w:styleId="18">
    <w:name w:val="Image Caption"/>
    <w:basedOn w:val="1"/>
    <w:qFormat/>
    <w:uiPriority w:val="0"/>
    <w:pPr>
      <w:jc w:val="center"/>
    </w:pPr>
    <w:rPr>
      <w:b/>
      <w:i/>
    </w:rPr>
  </w:style>
  <w:style w:type="paragraph" w:customStyle="1" w:styleId="19">
    <w:name w:val="Table Caption"/>
    <w:basedOn w:val="18"/>
    <w:qFormat/>
    <w:uiPriority w:val="0"/>
  </w:style>
  <w:style w:type="character" w:customStyle="1" w:styleId="20">
    <w:name w:val="Texte de bulles Car"/>
    <w:basedOn w:val="11"/>
    <w:link w:val="5"/>
    <w:semiHidden/>
    <w:qFormat/>
    <w:uiPriority w:val="99"/>
    <w:rPr>
      <w:rFonts w:ascii="Lucida Grande" w:hAnsi="Lucida Grande"/>
      <w:sz w:val="18"/>
      <w:szCs w:val="18"/>
    </w:rPr>
  </w:style>
  <w:style w:type="character" w:customStyle="1" w:styleId="21">
    <w:name w:val="reference_id"/>
    <w:basedOn w:val="11"/>
    <w:qFormat/>
    <w:uiPriority w:val="1"/>
    <w:rPr>
      <w:vertAlign w:val="superscript"/>
    </w:rPr>
  </w:style>
  <w:style w:type="paragraph" w:customStyle="1" w:styleId="22">
    <w:name w:val="graphic title"/>
    <w:basedOn w:val="18"/>
    <w:next w:val="1"/>
    <w:qFormat/>
    <w:uiPriority w:val="0"/>
  </w:style>
  <w:style w:type="paragraph" w:customStyle="1" w:styleId="23">
    <w:name w:val="table title"/>
    <w:basedOn w:val="19"/>
    <w:next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901</Words>
  <Characters>6958</Characters>
  <Lines>0</Lines>
  <Paragraphs>0</Paragraphs>
  <TotalTime>0</TotalTime>
  <ScaleCrop>false</ScaleCrop>
  <LinksUpToDate>false</LinksUpToDate>
  <CharactersWithSpaces>7055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2017-02-28T11:18:00Z</dcterms:created>
  <dc:creator>李展</dc:creator>
  <cp:lastModifiedBy>李展</cp:lastModifiedBy>
  <dcterms:modified xsi:type="dcterms:W3CDTF">2025-11-19T13:58:41Z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AB20EA5572CF4E9FBC8D9FCAD64AB739_13</vt:lpwstr>
  </property>
  <property fmtid="{D5CDD505-2E9C-101B-9397-08002B2CF9AE}" pid="4" name="KSOTemplateDocerSaveRecord">
    <vt:lpwstr>eyJoZGlkIjoiYmY2MDgxYTk1ZGFmZjZhMzk1MTliOGNhYTNmZDU1NjQiLCJ1c2VySWQiOiI2NTA2MjgyODMifQ==</vt:lpwstr>
  </property>
</Properties>
</file>